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3E0" w:rsidRDefault="00542DFB" w:rsidP="00542DFB">
      <w:pPr>
        <w:pStyle w:val="Titre"/>
      </w:pPr>
      <w:r>
        <w:t>Cadre du mémoire technique</w:t>
      </w:r>
    </w:p>
    <w:p w:rsidR="003353AB" w:rsidRDefault="003353AB" w:rsidP="00BE30A3">
      <w:r w:rsidRPr="003353AB">
        <w:t>Le mémoire technique est un document qui présente l’offre technique du soumissionnaire répondant à l’ensemble des exigences du CC</w:t>
      </w:r>
      <w:r w:rsidR="00CB5C8E">
        <w:t>T</w:t>
      </w:r>
      <w:r w:rsidRPr="003353AB">
        <w:t xml:space="preserve">P. Le présent document fournit le </w:t>
      </w:r>
      <w:r w:rsidRPr="003353AB">
        <w:rPr>
          <w:rStyle w:val="lev"/>
        </w:rPr>
        <w:t xml:space="preserve">cadre qui doit être utilisé obligatoirement </w:t>
      </w:r>
      <w:r w:rsidRPr="003353AB">
        <w:t>pour la remise de l’offre. Si le candidat le juge nécessaire, il p</w:t>
      </w:r>
      <w:r w:rsidR="00915FD4">
        <w:t>eut</w:t>
      </w:r>
      <w:r w:rsidRPr="003353AB">
        <w:t xml:space="preserve"> compléter ce cadre en fournissant des informations supplémentaires en annexe.</w:t>
      </w:r>
    </w:p>
    <w:p w:rsidR="00BE30A3" w:rsidRDefault="00BE30A3" w:rsidP="00BE30A3">
      <w:r>
        <w:t xml:space="preserve">Les réponses </w:t>
      </w:r>
      <w:r w:rsidR="00915FD4">
        <w:t>doivent</w:t>
      </w:r>
      <w:r>
        <w:t xml:space="preserve"> concerner spécifiquement le présent marché et ne sauraient rester « génériques » ou générales.</w:t>
      </w:r>
    </w:p>
    <w:p w:rsidR="00542DFB" w:rsidRDefault="00BE30A3" w:rsidP="00BE30A3">
      <w:r>
        <w:t>Les documents d’ordre général ne concernant pas directement le présent marché s</w:t>
      </w:r>
      <w:r w:rsidR="00915FD4">
        <w:t>ont</w:t>
      </w:r>
      <w:r>
        <w:t xml:space="preserve"> consultés à titre informatif mais ne s</w:t>
      </w:r>
      <w:r w:rsidR="00915FD4">
        <w:t>on</w:t>
      </w:r>
      <w:r>
        <w:t>t pas pris en compte dans la notation de la qualité technique de l’offre.</w:t>
      </w:r>
    </w:p>
    <w:p w:rsidR="00542DFB" w:rsidRDefault="00542DFB" w:rsidP="00542DFB"/>
    <w:p w:rsidR="00542DFB" w:rsidRDefault="00542DFB" w:rsidP="00542DFB"/>
    <w:p w:rsidR="00CA10B0" w:rsidRDefault="00FE0422" w:rsidP="00CA10B0">
      <w:pPr>
        <w:pStyle w:val="Titre1"/>
      </w:pPr>
      <w:r>
        <w:t>PLANNING DE TRAVAUX</w:t>
      </w:r>
      <w:r w:rsidR="00542DFB" w:rsidRPr="00542DFB">
        <w:t xml:space="preserve"> </w:t>
      </w:r>
      <w:r w:rsidR="00FA6A63">
        <w:t xml:space="preserve">– noté sur </w:t>
      </w:r>
      <w:r>
        <w:rPr>
          <w:color w:val="FF0000"/>
        </w:rPr>
        <w:t>10</w:t>
      </w:r>
      <w:r w:rsidR="00FA6A63" w:rsidRPr="001469AC">
        <w:rPr>
          <w:color w:val="FF0000"/>
        </w:rPr>
        <w:t xml:space="preserve"> </w:t>
      </w:r>
      <w:r w:rsidR="00FA6A63">
        <w:t>points</w:t>
      </w:r>
    </w:p>
    <w:p w:rsidR="00FF7B06" w:rsidRPr="00FF7B06" w:rsidRDefault="00FE0422" w:rsidP="00FE0422">
      <w:pPr>
        <w:pStyle w:val="Titre2"/>
      </w:pPr>
      <w:r w:rsidRPr="00FE0422">
        <w:t>Méthodologie garantissant la continuité de service durant les travaux</w:t>
      </w:r>
      <w:r w:rsidR="00FF7B06">
        <w:t xml:space="preserve"> (</w:t>
      </w:r>
      <w:r w:rsidR="0036157E">
        <w:rPr>
          <w:color w:val="FF0000"/>
        </w:rPr>
        <w:t>5</w:t>
      </w:r>
      <w:r w:rsidR="00FF7B06">
        <w:t xml:space="preserve"> points)</w:t>
      </w:r>
    </w:p>
    <w:p w:rsidR="00542DFB" w:rsidRDefault="00B6087F" w:rsidP="00542DFB">
      <w:r>
        <w:t>Le candidat décrit</w:t>
      </w:r>
      <w:r w:rsidR="00FB17B1">
        <w:t xml:space="preserve"> </w:t>
      </w:r>
      <w:r w:rsidR="00FE0422">
        <w:t>sa méthodologie</w:t>
      </w:r>
      <w:r>
        <w:t xml:space="preserve"> pour l’exécution du marché</w:t>
      </w:r>
    </w:p>
    <w:p w:rsidR="00CB5C8E" w:rsidRDefault="00FE0422" w:rsidP="00FE0422">
      <w:pPr>
        <w:pStyle w:val="Titre2"/>
      </w:pPr>
      <w:r w:rsidRPr="00FE0422">
        <w:t xml:space="preserve">Délai de réalisation </w:t>
      </w:r>
      <w:r w:rsidR="00110AAC">
        <w:t>(</w:t>
      </w:r>
      <w:r>
        <w:rPr>
          <w:color w:val="FF0000"/>
        </w:rPr>
        <w:t>5</w:t>
      </w:r>
      <w:r w:rsidR="00110AAC">
        <w:t xml:space="preserve"> points)</w:t>
      </w:r>
    </w:p>
    <w:p w:rsidR="00CB5C8E" w:rsidRDefault="00CB5C8E" w:rsidP="00542DFB">
      <w:r>
        <w:t xml:space="preserve">Le candidat </w:t>
      </w:r>
      <w:r w:rsidR="00FE0422">
        <w:t>détaille son planning afin de respecter le délai fixé pour la réalisation des travaux</w:t>
      </w:r>
    </w:p>
    <w:p w:rsidR="00CB5C8E" w:rsidRDefault="00CB5C8E" w:rsidP="00542DFB"/>
    <w:p w:rsidR="00510212" w:rsidRDefault="00FE0422" w:rsidP="00FE0422">
      <w:pPr>
        <w:pStyle w:val="Titre1"/>
      </w:pPr>
      <w:r w:rsidRPr="00FE0422">
        <w:t xml:space="preserve">Groupe traitement d’eau </w:t>
      </w:r>
      <w:proofErr w:type="gramStart"/>
      <w:r w:rsidRPr="00FE0422">
        <w:t xml:space="preserve">glacée </w:t>
      </w:r>
      <w:r w:rsidR="00510212">
        <w:t xml:space="preserve"> –</w:t>
      </w:r>
      <w:proofErr w:type="gramEnd"/>
      <w:r w:rsidR="00510212">
        <w:t xml:space="preserve"> Note sur </w:t>
      </w:r>
      <w:r>
        <w:rPr>
          <w:color w:val="FF0000"/>
        </w:rPr>
        <w:t>15</w:t>
      </w:r>
      <w:r w:rsidR="00510212">
        <w:t xml:space="preserve"> points </w:t>
      </w:r>
    </w:p>
    <w:p w:rsidR="00FE0422" w:rsidRPr="00FF7B06" w:rsidRDefault="00FE0422" w:rsidP="00FE0422">
      <w:pPr>
        <w:pStyle w:val="Titre2"/>
      </w:pPr>
      <w:r w:rsidRPr="00FE0422">
        <w:t xml:space="preserve">Conception et Dimensionnement </w:t>
      </w:r>
      <w:r>
        <w:t>(</w:t>
      </w:r>
      <w:r>
        <w:rPr>
          <w:color w:val="FF0000"/>
        </w:rPr>
        <w:t>5</w:t>
      </w:r>
      <w:r>
        <w:t xml:space="preserve"> points)</w:t>
      </w:r>
    </w:p>
    <w:p w:rsidR="00FE0422" w:rsidRDefault="00FE0422" w:rsidP="00FE0422">
      <w:r>
        <w:t xml:space="preserve">Le candidat </w:t>
      </w:r>
      <w:r>
        <w:t>démontre l’a</w:t>
      </w:r>
      <w:r w:rsidRPr="00FE0422">
        <w:t>déquation des capacités frigorifiques aux besoins</w:t>
      </w:r>
    </w:p>
    <w:p w:rsidR="00FE0422" w:rsidRDefault="00FE0422" w:rsidP="00FE0422">
      <w:pPr>
        <w:pStyle w:val="Titre2"/>
      </w:pPr>
      <w:r w:rsidRPr="00FE0422">
        <w:t xml:space="preserve">Efficacité Énergétique/Clause environnementale </w:t>
      </w:r>
      <w:r>
        <w:t>(</w:t>
      </w:r>
      <w:r>
        <w:rPr>
          <w:color w:val="FF0000"/>
        </w:rPr>
        <w:t>5</w:t>
      </w:r>
      <w:r>
        <w:t xml:space="preserve"> points)</w:t>
      </w:r>
    </w:p>
    <w:p w:rsidR="00FE0422" w:rsidRDefault="00FE0422" w:rsidP="00FE0422">
      <w:r w:rsidRPr="00FE0422">
        <w:t>Coefficient de performance (COP), gestion de la consommation</w:t>
      </w:r>
    </w:p>
    <w:p w:rsidR="00FE0422" w:rsidRDefault="00FE0422" w:rsidP="00FE0422">
      <w:pPr>
        <w:pStyle w:val="Titre2"/>
      </w:pPr>
      <w:r w:rsidRPr="00FE0422">
        <w:t xml:space="preserve">Installation et Sécurité </w:t>
      </w:r>
      <w:r>
        <w:t>(</w:t>
      </w:r>
      <w:r w:rsidRPr="00FE0422">
        <w:rPr>
          <w:color w:val="FF0000"/>
        </w:rPr>
        <w:t>5</w:t>
      </w:r>
      <w:r>
        <w:t xml:space="preserve"> points)</w:t>
      </w:r>
    </w:p>
    <w:p w:rsidR="00FE0422" w:rsidRPr="00FE0422" w:rsidRDefault="00FE0422" w:rsidP="00FE0422">
      <w:pPr>
        <w:pStyle w:val="Paragraphedeliste"/>
        <w:numPr>
          <w:ilvl w:val="0"/>
          <w:numId w:val="17"/>
        </w:numPr>
        <w:rPr>
          <w:smallCaps/>
          <w:color w:val="243F60" w:themeColor="accent1" w:themeShade="7F"/>
          <w:spacing w:val="15"/>
          <w:szCs w:val="22"/>
        </w:rPr>
      </w:pPr>
      <w:r w:rsidRPr="00FE0422">
        <w:rPr>
          <w:smallCaps/>
          <w:color w:val="243F60" w:themeColor="accent1" w:themeShade="7F"/>
          <w:spacing w:val="15"/>
          <w:szCs w:val="22"/>
        </w:rPr>
        <w:t xml:space="preserve">Respect des normes de sécurité, qualité de l'installation </w:t>
      </w:r>
    </w:p>
    <w:p w:rsidR="00FE0422" w:rsidRDefault="00FE0422" w:rsidP="00FE0422"/>
    <w:p w:rsidR="00FE0422" w:rsidRDefault="00FE0422" w:rsidP="00FE0422">
      <w:pPr>
        <w:pStyle w:val="Paragraphedeliste"/>
        <w:numPr>
          <w:ilvl w:val="0"/>
          <w:numId w:val="17"/>
        </w:numPr>
      </w:pPr>
      <w:r w:rsidRPr="00FE0422">
        <w:rPr>
          <w:smallCaps/>
          <w:color w:val="243F60" w:themeColor="accent1" w:themeShade="7F"/>
          <w:spacing w:val="15"/>
          <w:szCs w:val="22"/>
        </w:rPr>
        <w:t xml:space="preserve">Maintenance et Accessibilité / Facilité d'entretien, accessibilité des composants </w:t>
      </w:r>
    </w:p>
    <w:p w:rsidR="00FE0422" w:rsidRDefault="00FE0422" w:rsidP="00FE0422"/>
    <w:p w:rsidR="00063095" w:rsidRDefault="00063095" w:rsidP="00FE0422">
      <w:bookmarkStart w:id="0" w:name="_GoBack"/>
      <w:bookmarkEnd w:id="0"/>
    </w:p>
    <w:p w:rsidR="00FE0422" w:rsidRDefault="00FE0422" w:rsidP="00FE0422">
      <w:pPr>
        <w:pStyle w:val="Titre1"/>
      </w:pPr>
      <w:r w:rsidRPr="00FE0422">
        <w:lastRenderedPageBreak/>
        <w:t xml:space="preserve">Centrale de Traitement d’Air (CTA) </w:t>
      </w:r>
      <w:r>
        <w:t xml:space="preserve">– Note sur </w:t>
      </w:r>
      <w:r>
        <w:rPr>
          <w:color w:val="FF0000"/>
        </w:rPr>
        <w:t>15</w:t>
      </w:r>
      <w:r>
        <w:t xml:space="preserve"> points </w:t>
      </w:r>
    </w:p>
    <w:p w:rsidR="00FE0422" w:rsidRPr="00FF7B06" w:rsidRDefault="00FE0422" w:rsidP="00FE0422">
      <w:pPr>
        <w:pStyle w:val="Titre2"/>
      </w:pPr>
      <w:r w:rsidRPr="00FE0422">
        <w:t xml:space="preserve">Conception et </w:t>
      </w:r>
      <w:r w:rsidRPr="00FE0422">
        <w:t xml:space="preserve">Performance </w:t>
      </w:r>
      <w:r>
        <w:t>(</w:t>
      </w:r>
      <w:r>
        <w:rPr>
          <w:color w:val="FF0000"/>
        </w:rPr>
        <w:t>5</w:t>
      </w:r>
      <w:r>
        <w:t xml:space="preserve"> points)</w:t>
      </w:r>
    </w:p>
    <w:p w:rsidR="00FE0422" w:rsidRDefault="00FE0422" w:rsidP="00FE0422">
      <w:r w:rsidRPr="00FE0422">
        <w:t>Débit d’air, qualité de filtration, rendement.</w:t>
      </w:r>
    </w:p>
    <w:p w:rsidR="00FE0422" w:rsidRDefault="00FE0422" w:rsidP="00FE0422">
      <w:pPr>
        <w:pStyle w:val="Titre2"/>
      </w:pPr>
      <w:r w:rsidRPr="00FE0422">
        <w:t xml:space="preserve">Maintenance et Accessibilité </w:t>
      </w:r>
      <w:r>
        <w:t>(</w:t>
      </w:r>
      <w:r>
        <w:rPr>
          <w:color w:val="FF0000"/>
        </w:rPr>
        <w:t>5</w:t>
      </w:r>
      <w:r>
        <w:t xml:space="preserve"> points)</w:t>
      </w:r>
    </w:p>
    <w:p w:rsidR="00FE0422" w:rsidRDefault="00FE0422" w:rsidP="00FE0422">
      <w:r w:rsidRPr="00FE0422">
        <w:t>Facilité d'entretien, accessibilité des composants. Capacité de contrôle des paramètres (température, humidité).</w:t>
      </w:r>
    </w:p>
    <w:p w:rsidR="00FE0422" w:rsidRDefault="00FE0422" w:rsidP="00FE0422">
      <w:pPr>
        <w:pStyle w:val="Titre2"/>
      </w:pPr>
      <w:r w:rsidRPr="00FE0422">
        <w:t xml:space="preserve">Efficacité Énergétique/Clause environnementale </w:t>
      </w:r>
      <w:r>
        <w:t>(</w:t>
      </w:r>
      <w:r w:rsidRPr="00FE0422">
        <w:rPr>
          <w:color w:val="FF0000"/>
        </w:rPr>
        <w:t>5</w:t>
      </w:r>
      <w:r>
        <w:t xml:space="preserve"> points)</w:t>
      </w:r>
    </w:p>
    <w:p w:rsidR="00607567" w:rsidRDefault="00FE0422" w:rsidP="00441A04">
      <w:r w:rsidRPr="00FE0422">
        <w:t>Consommation énergétique optimisée</w:t>
      </w:r>
    </w:p>
    <w:p w:rsidR="00FE0422" w:rsidRDefault="00FE0422" w:rsidP="00441A04"/>
    <w:p w:rsidR="00FE0422" w:rsidRDefault="00FE0422" w:rsidP="00FE0422">
      <w:pPr>
        <w:pStyle w:val="Titre1"/>
      </w:pPr>
      <w:r w:rsidRPr="00FE0422">
        <w:t xml:space="preserve">Gestion Technique Centralisée </w:t>
      </w:r>
      <w:r>
        <w:t xml:space="preserve">– Note sur </w:t>
      </w:r>
      <w:r>
        <w:rPr>
          <w:color w:val="FF0000"/>
        </w:rPr>
        <w:t>10</w:t>
      </w:r>
      <w:r>
        <w:t xml:space="preserve"> points </w:t>
      </w:r>
    </w:p>
    <w:p w:rsidR="00FE0422" w:rsidRPr="00FF7B06" w:rsidRDefault="00FE0422" w:rsidP="00FE0422">
      <w:pPr>
        <w:pStyle w:val="Titre2"/>
      </w:pPr>
      <w:r w:rsidRPr="00FE0422">
        <w:t xml:space="preserve">Intégration des Systèmes </w:t>
      </w:r>
      <w:r>
        <w:t>(</w:t>
      </w:r>
      <w:r>
        <w:rPr>
          <w:color w:val="FF0000"/>
        </w:rPr>
        <w:t>5</w:t>
      </w:r>
      <w:r>
        <w:t xml:space="preserve"> points)</w:t>
      </w:r>
    </w:p>
    <w:p w:rsidR="00FE0422" w:rsidRDefault="00FE0422" w:rsidP="00FE0422">
      <w:r w:rsidRPr="00FE0422">
        <w:t>Interconnexion efficace des équipements.</w:t>
      </w:r>
    </w:p>
    <w:p w:rsidR="00FE0422" w:rsidRDefault="00FE0422" w:rsidP="00FE0422">
      <w:pPr>
        <w:pStyle w:val="Titre2"/>
      </w:pPr>
      <w:r w:rsidRPr="00FE0422">
        <w:t xml:space="preserve">Interface Utilisateur </w:t>
      </w:r>
      <w:r>
        <w:t>(</w:t>
      </w:r>
      <w:r>
        <w:rPr>
          <w:color w:val="FF0000"/>
        </w:rPr>
        <w:t>5</w:t>
      </w:r>
      <w:r>
        <w:t xml:space="preserve"> points)</w:t>
      </w:r>
    </w:p>
    <w:p w:rsidR="00FE0422" w:rsidRDefault="00FE0422" w:rsidP="00FE0422">
      <w:r>
        <w:t>Facilité d'utilisation, clarté des informations affichées.</w:t>
      </w:r>
    </w:p>
    <w:p w:rsidR="00FE0422" w:rsidRDefault="00FE0422" w:rsidP="00FE0422">
      <w:r>
        <w:t>Supervision et Alarmes / Gestion des alertes, surveillance des performances en temps réel.</w:t>
      </w:r>
    </w:p>
    <w:sectPr w:rsidR="00FE042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EE3" w:rsidRDefault="00673EE3" w:rsidP="00542DFB">
      <w:pPr>
        <w:spacing w:before="0" w:after="0" w:line="240" w:lineRule="auto"/>
      </w:pPr>
      <w:r>
        <w:separator/>
      </w:r>
    </w:p>
  </w:endnote>
  <w:endnote w:type="continuationSeparator" w:id="0">
    <w:p w:rsidR="00673EE3" w:rsidRDefault="00673EE3" w:rsidP="00542DF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EE3" w:rsidRDefault="00673EE3" w:rsidP="00542DFB">
      <w:pPr>
        <w:spacing w:before="0" w:after="0" w:line="240" w:lineRule="auto"/>
      </w:pPr>
      <w:r>
        <w:separator/>
      </w:r>
    </w:p>
  </w:footnote>
  <w:footnote w:type="continuationSeparator" w:id="0">
    <w:p w:rsidR="00673EE3" w:rsidRDefault="00673EE3" w:rsidP="00542DF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0A3" w:rsidRPr="00BE30A3" w:rsidRDefault="00BE30A3" w:rsidP="0094709D">
    <w:pPr>
      <w:pStyle w:val="En-tte"/>
      <w:jc w:val="center"/>
      <w:rPr>
        <w:rStyle w:val="Rfrenceintense"/>
      </w:rPr>
    </w:pPr>
    <w:r w:rsidRPr="00BE30A3">
      <w:rPr>
        <w:rStyle w:val="Rfrenceintense"/>
      </w:rPr>
      <w:t>Marché public de travaux</w:t>
    </w:r>
    <w:r w:rsidR="00AE18CB">
      <w:rPr>
        <w:rStyle w:val="Rfrenceintense"/>
      </w:rPr>
      <w:t xml:space="preserve">        </w:t>
    </w:r>
    <w:r w:rsidR="001469AC">
      <w:rPr>
        <w:rStyle w:val="Rfrenceintense"/>
      </w:rPr>
      <w:tab/>
    </w:r>
    <w:r w:rsidR="001469AC">
      <w:rPr>
        <w:rStyle w:val="Rfrenceintense"/>
      </w:rPr>
      <w:tab/>
    </w:r>
    <w:r w:rsidR="00AE18CB">
      <w:rPr>
        <w:rStyle w:val="Rfrenceintense"/>
      </w:rPr>
      <w:t xml:space="preserve"> </w:t>
    </w:r>
    <w:r w:rsidR="001469AC">
      <w:rPr>
        <w:rStyle w:val="Rfrenceintense"/>
      </w:rPr>
      <w:t>DID NOUMEA</w:t>
    </w:r>
    <w:r w:rsidR="008C6D62">
      <w:rPr>
        <w:rStyle w:val="Rfrenceintense"/>
      </w:rPr>
      <w:t xml:space="preserve">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44360"/>
    <w:multiLevelType w:val="hybridMultilevel"/>
    <w:tmpl w:val="89DC5C06"/>
    <w:lvl w:ilvl="0" w:tplc="4C8AD9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6C232F"/>
    <w:multiLevelType w:val="hybridMultilevel"/>
    <w:tmpl w:val="E23804BC"/>
    <w:lvl w:ilvl="0" w:tplc="684E1636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FFE71BB"/>
    <w:multiLevelType w:val="hybridMultilevel"/>
    <w:tmpl w:val="B2DACC5E"/>
    <w:lvl w:ilvl="0" w:tplc="73DAF1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FB64D7"/>
    <w:multiLevelType w:val="hybridMultilevel"/>
    <w:tmpl w:val="2EE08C36"/>
    <w:lvl w:ilvl="0" w:tplc="684E1636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707CEC"/>
    <w:multiLevelType w:val="multilevel"/>
    <w:tmpl w:val="878EE9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52B4C7B"/>
    <w:multiLevelType w:val="hybridMultilevel"/>
    <w:tmpl w:val="0AA0067C"/>
    <w:lvl w:ilvl="0" w:tplc="0FBE51C2">
      <w:start w:val="1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38158A"/>
    <w:multiLevelType w:val="multilevel"/>
    <w:tmpl w:val="24A6382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0"/>
  </w:num>
  <w:num w:numId="12">
    <w:abstractNumId w:val="2"/>
  </w:num>
  <w:num w:numId="13">
    <w:abstractNumId w:val="3"/>
  </w:num>
  <w:num w:numId="14">
    <w:abstractNumId w:val="4"/>
  </w:num>
  <w:num w:numId="15">
    <w:abstractNumId w:val="1"/>
  </w:num>
  <w:num w:numId="16">
    <w:abstractNumId w:val="6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DFB"/>
    <w:rsid w:val="00063095"/>
    <w:rsid w:val="00091BFF"/>
    <w:rsid w:val="00096FC7"/>
    <w:rsid w:val="000A6D2A"/>
    <w:rsid w:val="000F67AC"/>
    <w:rsid w:val="00110AAC"/>
    <w:rsid w:val="00121C58"/>
    <w:rsid w:val="001469AC"/>
    <w:rsid w:val="00197EA3"/>
    <w:rsid w:val="00201D99"/>
    <w:rsid w:val="002624A5"/>
    <w:rsid w:val="002A0B70"/>
    <w:rsid w:val="003353AB"/>
    <w:rsid w:val="0036157E"/>
    <w:rsid w:val="003E5EE6"/>
    <w:rsid w:val="003F3E4B"/>
    <w:rsid w:val="00403987"/>
    <w:rsid w:val="00441A04"/>
    <w:rsid w:val="004603E0"/>
    <w:rsid w:val="004674F4"/>
    <w:rsid w:val="004A6722"/>
    <w:rsid w:val="00510212"/>
    <w:rsid w:val="00542DFB"/>
    <w:rsid w:val="00577477"/>
    <w:rsid w:val="00604BC6"/>
    <w:rsid w:val="00607567"/>
    <w:rsid w:val="00661C22"/>
    <w:rsid w:val="006626C3"/>
    <w:rsid w:val="00673EE3"/>
    <w:rsid w:val="00711B6B"/>
    <w:rsid w:val="007C3FF0"/>
    <w:rsid w:val="008C6D62"/>
    <w:rsid w:val="00915FD4"/>
    <w:rsid w:val="0094709D"/>
    <w:rsid w:val="009773E3"/>
    <w:rsid w:val="00A4386D"/>
    <w:rsid w:val="00AD2E81"/>
    <w:rsid w:val="00AE18CB"/>
    <w:rsid w:val="00B6087F"/>
    <w:rsid w:val="00BE30A3"/>
    <w:rsid w:val="00C127F9"/>
    <w:rsid w:val="00CA10B0"/>
    <w:rsid w:val="00CB5C8E"/>
    <w:rsid w:val="00CF0990"/>
    <w:rsid w:val="00D516BD"/>
    <w:rsid w:val="00DD2FD6"/>
    <w:rsid w:val="00E55D4E"/>
    <w:rsid w:val="00F52243"/>
    <w:rsid w:val="00F77EB2"/>
    <w:rsid w:val="00F82690"/>
    <w:rsid w:val="00FA6A63"/>
    <w:rsid w:val="00FB17B1"/>
    <w:rsid w:val="00FD2316"/>
    <w:rsid w:val="00FE0422"/>
    <w:rsid w:val="00FE23D8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EF730"/>
  <w15:chartTrackingRefBased/>
  <w15:docId w15:val="{844B29FA-BA9E-46FF-8A21-BE5D4A226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B70"/>
    <w:pPr>
      <w:contextualSpacing/>
      <w:jc w:val="both"/>
    </w:pPr>
    <w:rPr>
      <w:rFonts w:ascii="Arial" w:hAnsi="Arial"/>
      <w:sz w:val="20"/>
      <w:szCs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2A0B70"/>
    <w:pPr>
      <w:numPr>
        <w:numId w:val="10"/>
      </w:num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4"/>
      <w:szCs w:val="2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2A0B70"/>
    <w:pPr>
      <w:numPr>
        <w:ilvl w:val="1"/>
        <w:numId w:val="10"/>
      </w:num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small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4A672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ind w:left="720"/>
      <w:outlineLvl w:val="2"/>
    </w:pPr>
    <w:rPr>
      <w:smallCaps/>
      <w:color w:val="243F60" w:themeColor="accent1" w:themeShade="7F"/>
      <w:spacing w:val="15"/>
      <w:szCs w:val="2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A0B70"/>
    <w:pPr>
      <w:numPr>
        <w:ilvl w:val="3"/>
        <w:numId w:val="10"/>
      </w:num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16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A0B70"/>
    <w:pPr>
      <w:numPr>
        <w:ilvl w:val="4"/>
        <w:numId w:val="10"/>
      </w:numPr>
      <w:pBdr>
        <w:bottom w:val="single" w:sz="6" w:space="1" w:color="4F81BD" w:themeColor="accent1"/>
      </w:pBdr>
      <w:spacing w:before="300" w:after="0"/>
      <w:outlineLvl w:val="4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A0B70"/>
    <w:pPr>
      <w:numPr>
        <w:ilvl w:val="5"/>
        <w:numId w:val="10"/>
      </w:numPr>
      <w:pBdr>
        <w:bottom w:val="dotted" w:sz="6" w:space="1" w:color="4F81BD" w:themeColor="accent1"/>
      </w:pBdr>
      <w:spacing w:before="300" w:after="0"/>
      <w:outlineLvl w:val="5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A0B70"/>
    <w:pPr>
      <w:numPr>
        <w:ilvl w:val="6"/>
        <w:numId w:val="10"/>
      </w:numPr>
      <w:spacing w:before="300" w:after="0"/>
      <w:outlineLvl w:val="6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A0B70"/>
    <w:pPr>
      <w:numPr>
        <w:ilvl w:val="7"/>
        <w:numId w:val="10"/>
      </w:numPr>
      <w:spacing w:before="300" w:after="0"/>
      <w:outlineLvl w:val="7"/>
    </w:pPr>
    <w:rPr>
      <w:rFonts w:asciiTheme="minorHAnsi" w:hAnsiTheme="minorHAnsi"/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A0B70"/>
    <w:pPr>
      <w:numPr>
        <w:ilvl w:val="8"/>
        <w:numId w:val="10"/>
      </w:numPr>
      <w:spacing w:before="300" w:after="0"/>
      <w:outlineLvl w:val="8"/>
    </w:pPr>
    <w:rPr>
      <w:rFonts w:asciiTheme="minorHAnsi" w:hAnsiTheme="minorHAnsi"/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A0B70"/>
    <w:rPr>
      <w:rFonts w:ascii="Arial" w:hAnsi="Arial"/>
      <w:b/>
      <w:bCs/>
      <w:caps/>
      <w:color w:val="FFFFFF" w:themeColor="background1"/>
      <w:spacing w:val="15"/>
      <w:sz w:val="24"/>
      <w:shd w:val="clear" w:color="auto" w:fill="4F81BD" w:themeFill="accent1"/>
    </w:rPr>
  </w:style>
  <w:style w:type="character" w:customStyle="1" w:styleId="Titre2Car">
    <w:name w:val="Titre 2 Car"/>
    <w:basedOn w:val="Policepardfaut"/>
    <w:link w:val="Titre2"/>
    <w:uiPriority w:val="9"/>
    <w:rsid w:val="002A0B70"/>
    <w:rPr>
      <w:rFonts w:ascii="Arial" w:hAnsi="Arial"/>
      <w:smallCaps/>
      <w:spacing w:val="15"/>
      <w:shd w:val="clear" w:color="auto" w:fill="DBE5F1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rsid w:val="004A6722"/>
    <w:rPr>
      <w:rFonts w:ascii="Arial" w:hAnsi="Arial"/>
      <w:smallCaps/>
      <w:color w:val="243F60" w:themeColor="accent1" w:themeShade="7F"/>
      <w:spacing w:val="15"/>
      <w:sz w:val="20"/>
    </w:rPr>
  </w:style>
  <w:style w:type="character" w:customStyle="1" w:styleId="Titre4Car">
    <w:name w:val="Titre 4 Car"/>
    <w:basedOn w:val="Policepardfaut"/>
    <w:link w:val="Titre4"/>
    <w:uiPriority w:val="9"/>
    <w:rsid w:val="002A0B70"/>
    <w:rPr>
      <w:rFonts w:ascii="Arial" w:hAnsi="Arial"/>
      <w:caps/>
      <w:color w:val="365F91" w:themeColor="accent1" w:themeShade="BF"/>
      <w:spacing w:val="10"/>
      <w:sz w:val="16"/>
    </w:rPr>
  </w:style>
  <w:style w:type="character" w:customStyle="1" w:styleId="Titre5Car">
    <w:name w:val="Titre 5 Car"/>
    <w:basedOn w:val="Policepardfaut"/>
    <w:link w:val="Titre5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2A0B70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2A0B70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2A0B70"/>
    <w:rPr>
      <w:b/>
      <w:bCs/>
      <w:color w:val="365F91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2A0B70"/>
    <w:pPr>
      <w:spacing w:before="720"/>
    </w:pPr>
    <w:rPr>
      <w:rFonts w:asciiTheme="minorHAnsi" w:hAnsiTheme="minorHAnsi"/>
      <w:caps/>
      <w:color w:val="4F81BD" w:themeColor="accent1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A0B70"/>
    <w:rPr>
      <w:caps/>
      <w:color w:val="4F81BD" w:themeColor="accent1"/>
      <w:spacing w:val="10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A0B70"/>
    <w:pPr>
      <w:spacing w:after="1000" w:line="240" w:lineRule="auto"/>
    </w:pPr>
    <w:rPr>
      <w:rFonts w:asciiTheme="minorHAnsi" w:hAnsiTheme="minorHAnsi"/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2A0B70"/>
    <w:rPr>
      <w:caps/>
      <w:color w:val="595959" w:themeColor="text1" w:themeTint="A6"/>
      <w:spacing w:val="10"/>
      <w:sz w:val="24"/>
      <w:szCs w:val="24"/>
    </w:rPr>
  </w:style>
  <w:style w:type="character" w:styleId="lev">
    <w:name w:val="Strong"/>
    <w:uiPriority w:val="22"/>
    <w:qFormat/>
    <w:rsid w:val="002A0B70"/>
    <w:rPr>
      <w:b/>
      <w:bCs/>
    </w:rPr>
  </w:style>
  <w:style w:type="character" w:styleId="Accentuation">
    <w:name w:val="Emphasis"/>
    <w:uiPriority w:val="20"/>
    <w:qFormat/>
    <w:rsid w:val="002A0B70"/>
    <w:rPr>
      <w:caps/>
      <w:color w:val="243F60" w:themeColor="accent1" w:themeShade="7F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2A0B70"/>
    <w:pPr>
      <w:spacing w:before="0" w:after="0" w:line="240" w:lineRule="auto"/>
    </w:pPr>
    <w:rPr>
      <w:rFonts w:asciiTheme="minorHAnsi" w:hAnsiTheme="minorHAnsi"/>
    </w:rPr>
  </w:style>
  <w:style w:type="paragraph" w:styleId="Citation">
    <w:name w:val="Quote"/>
    <w:basedOn w:val="Normal"/>
    <w:next w:val="Normal"/>
    <w:link w:val="CitationCar"/>
    <w:uiPriority w:val="29"/>
    <w:qFormat/>
    <w:rsid w:val="002A0B70"/>
    <w:rPr>
      <w:rFonts w:asciiTheme="minorHAnsi" w:hAnsiTheme="minorHAnsi"/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2A0B70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A0B70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</w:pPr>
    <w:rPr>
      <w:rFonts w:asciiTheme="minorHAnsi" w:hAnsiTheme="minorHAnsi"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A0B70"/>
    <w:rPr>
      <w:i/>
      <w:iCs/>
      <w:color w:val="4F81BD" w:themeColor="accent1"/>
      <w:sz w:val="20"/>
      <w:szCs w:val="20"/>
    </w:rPr>
  </w:style>
  <w:style w:type="character" w:styleId="Emphaseple">
    <w:name w:val="Subtle Emphasis"/>
    <w:uiPriority w:val="19"/>
    <w:qFormat/>
    <w:rsid w:val="002A0B70"/>
    <w:rPr>
      <w:i/>
      <w:iCs/>
      <w:color w:val="243F60" w:themeColor="accent1" w:themeShade="7F"/>
    </w:rPr>
  </w:style>
  <w:style w:type="character" w:styleId="Emphaseintense">
    <w:name w:val="Intense Emphasis"/>
    <w:uiPriority w:val="21"/>
    <w:qFormat/>
    <w:rsid w:val="002A0B70"/>
    <w:rPr>
      <w:b/>
      <w:bCs/>
      <w:caps/>
      <w:color w:val="243F60" w:themeColor="accent1" w:themeShade="7F"/>
      <w:spacing w:val="10"/>
    </w:rPr>
  </w:style>
  <w:style w:type="character" w:styleId="Rfrenceple">
    <w:name w:val="Subtle Reference"/>
    <w:uiPriority w:val="31"/>
    <w:qFormat/>
    <w:rsid w:val="002A0B70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2A0B70"/>
    <w:rPr>
      <w:b/>
      <w:bCs/>
      <w:i/>
      <w:iCs/>
      <w:caps/>
      <w:color w:val="4F81BD" w:themeColor="accent1"/>
    </w:rPr>
  </w:style>
  <w:style w:type="character" w:styleId="Titredulivre">
    <w:name w:val="Book Title"/>
    <w:uiPriority w:val="33"/>
    <w:qFormat/>
    <w:rsid w:val="002A0B70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A0B70"/>
    <w:pPr>
      <w:outlineLvl w:val="9"/>
    </w:pPr>
    <w:rPr>
      <w:lang w:bidi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A0B70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A0B70"/>
    <w:pPr>
      <w:ind w:left="720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42DFB"/>
    <w:pPr>
      <w:spacing w:before="0" w:after="0" w:line="240" w:lineRule="auto"/>
      <w:contextualSpacing w:val="0"/>
      <w:jc w:val="left"/>
    </w:pPr>
    <w:rPr>
      <w:rFonts w:asciiTheme="minorHAnsi" w:hAnsiTheme="minorHAnsi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42DF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542DFB"/>
    <w:rPr>
      <w:vertAlign w:val="superscript"/>
    </w:rPr>
  </w:style>
  <w:style w:type="paragraph" w:customStyle="1" w:styleId="RedTitre1">
    <w:name w:val="RedTitre1"/>
    <w:basedOn w:val="Normal"/>
    <w:rsid w:val="00542DFB"/>
    <w:pPr>
      <w:framePr w:hSpace="142" w:wrap="auto" w:vAnchor="text" w:hAnchor="text" w:xAlign="center" w:y="1"/>
      <w:widowControl w:val="0"/>
      <w:autoSpaceDE w:val="0"/>
      <w:autoSpaceDN w:val="0"/>
      <w:adjustRightInd w:val="0"/>
      <w:spacing w:before="0" w:after="0" w:line="240" w:lineRule="auto"/>
      <w:contextualSpacing w:val="0"/>
      <w:jc w:val="center"/>
    </w:pPr>
    <w:rPr>
      <w:rFonts w:eastAsia="Times New Roman" w:cs="Arial"/>
      <w:b/>
      <w:bCs/>
      <w:sz w:val="22"/>
      <w:szCs w:val="22"/>
      <w:lang w:eastAsia="fr-FR"/>
    </w:rPr>
  </w:style>
  <w:style w:type="table" w:styleId="Grilledutableau">
    <w:name w:val="Table Grid"/>
    <w:basedOn w:val="TableauNormal"/>
    <w:uiPriority w:val="39"/>
    <w:rsid w:val="00542DFB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1">
    <w:name w:val="Grid Table 4 Accent 1"/>
    <w:basedOn w:val="TableauNormal"/>
    <w:uiPriority w:val="49"/>
    <w:rsid w:val="00542DF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En-tte">
    <w:name w:val="header"/>
    <w:basedOn w:val="Normal"/>
    <w:link w:val="En-tteCar"/>
    <w:uiPriority w:val="99"/>
    <w:unhideWhenUsed/>
    <w:rsid w:val="00BE30A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30A3"/>
    <w:rPr>
      <w:rFonts w:ascii="Arial" w:hAnsi="Arial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BE30A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30A3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10212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02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0AF255A15DE341A67A78A49DAB29E2" ma:contentTypeVersion="2" ma:contentTypeDescription="Crée un document." ma:contentTypeScope="" ma:versionID="fcfb42a01af99926616f6ce1cad3a03f">
  <xsd:schema xmlns:xsd="http://www.w3.org/2001/XMLSchema" xmlns:xs="http://www.w3.org/2001/XMLSchema" xmlns:p="http://schemas.microsoft.com/office/2006/metadata/properties" xmlns:ns2="http://schemas.microsoft.com/sharepoint/v3/fields" xmlns:ns3="0de6f429-dc8e-4324-b759-3c745293eb41" targetNamespace="http://schemas.microsoft.com/office/2006/metadata/properties" ma:root="true" ma:fieldsID="3cdb55f439b0856a7b7140dd41cdfea9" ns2:_="" ns3:_="">
    <xsd:import namespace="http://schemas.microsoft.com/sharepoint/v3/fields"/>
    <xsd:import namespace="0de6f429-dc8e-4324-b759-3c745293eb41"/>
    <xsd:element name="properties">
      <xsd:complexType>
        <xsd:sequence>
          <xsd:element name="documentManagement">
            <xsd:complexType>
              <xsd:all>
                <xsd:element ref="ns2:_Status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8" nillable="true" ma:displayName="État" ma:default="Non commencé" ma:internalName="_Status">
      <xsd:simpleType>
        <xsd:union memberTypes="dms:Text">
          <xsd:simpleType>
            <xsd:restriction base="dms:Choice">
              <xsd:enumeration value="Non commencé"/>
              <xsd:enumeration value="Brouillon"/>
              <xsd:enumeration value="Révisé"/>
              <xsd:enumeration value="Planifié"/>
              <xsd:enumeration value="Publié"/>
              <xsd:enumeration value="Final"/>
              <xsd:enumeration value="Date d'expiration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6f429-dc8e-4324-b759-3c745293eb4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 ma:index="9" ma:displayName="Commentaire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État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tatus xmlns="http://schemas.microsoft.com/sharepoint/v3/fields">Non commencé</_Statu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D0683F-C412-4814-8F2A-F8148D34F7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de6f429-dc8e-4324-b759-3c745293eb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FB5D78-616C-4A7C-86D3-C6F078F389A3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de6f429-dc8e-4324-b759-3c745293eb41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867E1BE-91B6-4DFB-BC16-FE8E61D5A9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Sophie IMI</dc:creator>
  <cp:keywords/>
  <dc:description/>
  <cp:lastModifiedBy>GAC-GOULM Florence ATTACHE ADMI</cp:lastModifiedBy>
  <cp:revision>3</cp:revision>
  <cp:lastPrinted>2025-06-17T02:02:00Z</cp:lastPrinted>
  <dcterms:created xsi:type="dcterms:W3CDTF">2025-10-28T06:06:00Z</dcterms:created>
  <dcterms:modified xsi:type="dcterms:W3CDTF">2025-10-28T06:06:00Z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0x010100D60AF255A15DE341A67A78A49DAB29E2</vt:lpwstr>
  </property>
</Properties>
</file>